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4:50 p.m., Tuesday, February 5,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SPECIAL 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Refinancing of Bond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III.</w:t>
        <w:tab/>
        <w:t xml:space="preserve">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08.02.05  agenda</w:t>
      <w:tab/>
      <w:t xml:space="preserve">25 January 2008</w:t>
      <w:tab/>
      <w:t xml:space="preserve">12:52:13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